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pPr>
      <w:r>
        <w:rPr>
          <w:b/>
          <w:bCs/>
          <w:color w:val="1F3864"/>
          <w:sz w:val="44"/>
          <w:szCs w:val="44"/>
        </w:rPr>
        <w:t>Conviction</w:t>
      </w:r>
    </w:p>
    <w:p>
      <w:pPr>
        <w:pStyle w:val="Normal"/>
        <w:spacing w:before="0" w:after="240"/>
        <w:jc w:val="center"/>
        <w:rPr/>
      </w:pPr>
      <w:r>
        <w:rPr>
          <w:i/>
          <w:iCs/>
          <w:color w:val="595959"/>
          <w:sz w:val="24"/>
          <w:szCs w:val="24"/>
        </w:rPr>
        <w:t>Résumé de l’enseignement — version longue</w:t>
      </w:r>
    </w:p>
    <w:p>
      <w:pPr>
        <w:pStyle w:val="Normal"/>
        <w:spacing w:lineRule="exact" w:line="320" w:before="0" w:after="160"/>
        <w:jc w:val="both"/>
        <w:rPr/>
      </w:pPr>
      <w:r>
        <w:rPr>
          <w:b/>
          <w:bCs/>
        </w:rPr>
        <w:t xml:space="preserve">Prédicateur : </w:t>
      </w:r>
      <w:r>
        <w:rPr/>
        <w:t>Prophète Joël Francis Tatu</w:t>
      </w:r>
    </w:p>
    <w:p>
      <w:pPr>
        <w:pStyle w:val="Normal"/>
        <w:spacing w:lineRule="exact" w:line="320" w:before="0" w:after="160"/>
        <w:jc w:val="both"/>
        <w:rPr/>
      </w:pPr>
      <w:r>
        <w:rPr>
          <w:b/>
          <w:bCs/>
        </w:rPr>
        <w:t xml:space="preserve">Cadre : </w:t>
      </w:r>
      <w:r>
        <w:rPr/>
        <w:t>Culte en Europe — première prédication de l’été (message annoncé comme prêché en deux parties)</w:t>
      </w:r>
    </w:p>
    <w:p>
      <w:pPr>
        <w:pStyle w:val="Normal"/>
        <w:spacing w:lineRule="exact" w:line="320" w:before="0" w:after="160"/>
        <w:jc w:val="both"/>
        <w:rPr/>
      </w:pPr>
      <w:r>
        <w:rPr>
          <w:b/>
          <w:bCs/>
        </w:rPr>
        <w:t xml:space="preserve">Textes centraux : </w:t>
      </w:r>
      <w:r>
        <w:rPr/>
        <w:t>Romains 14.5, 23 ; Jacques 1.8 ; Osée 10.2</w:t>
      </w:r>
    </w:p>
    <w:p>
      <w:pPr>
        <w:pStyle w:val="Normal"/>
        <w:spacing w:lineRule="exact" w:line="320" w:before="0" w:after="160"/>
        <w:jc w:val="both"/>
        <w:rPr/>
      </w:pPr>
      <w:r>
        <w:rPr>
          <w:b/>
          <w:bCs/>
        </w:rPr>
        <w:t xml:space="preserve">Autres textes cités : </w:t>
      </w:r>
      <w:r>
        <w:rPr/>
        <w:t>Hébreux 11.1 ; Jean 16.8 ; 2 Timothée 3.16 ; 1 Corinthiens 14.24-25 ; 2 Corinthiens 5.11 ; 1 Rois 18.21 (Élie et les prophètes de Baal).</w:t>
      </w:r>
    </w:p>
    <w:p>
      <w:pPr>
        <w:pStyle w:val="Normal"/>
        <w:pBdr>
          <w:bottom w:val="single" w:sz="6" w:space="1" w:color="999999"/>
        </w:pBdr>
        <w:spacing w:before="200" w:after="200"/>
        <w:rPr/>
      </w:pPr>
      <w:r>
        <w:rPr/>
      </w:r>
    </w:p>
    <w:p>
      <w:pPr>
        <w:pStyle w:val="Heading1"/>
        <w:rPr/>
      </w:pPr>
      <w:r>
        <w:rPr>
          <w:b/>
          <w:bCs/>
        </w:rPr>
        <w:t>Le cœur du message</w:t>
      </w:r>
    </w:p>
    <w:p>
      <w:pPr>
        <w:pStyle w:val="Normal"/>
        <w:spacing w:lineRule="exact" w:line="320" w:before="0" w:after="160"/>
        <w:jc w:val="both"/>
        <w:rPr/>
      </w:pPr>
      <w:r>
        <w:rPr/>
        <w:t xml:space="preserve">Nous entrons dans un monde qui perd ses convictions. La mondialisation, Internet et les réseaux sociaux exposent chacun à des vérités contradictoires jusqu’à ce que plus personne ne sache en quoi croire. Or </w:t>
      </w:r>
      <w:r>
        <w:rPr>
          <w:i/>
          <w:iCs/>
        </w:rPr>
        <w:t>« tout ce qui n’est pas le produit d’une conviction est péché »</w:t>
      </w:r>
      <w:r>
        <w:rPr/>
        <w:t xml:space="preserve"> (Romains 14.23) — et la foi elle-même n’est rien d’autre qu’une conviction (Hébreux 11.1). Le prophète appelle l’église à s’examiner : identifier ses vraies convictions, débusquer les fausses, et bâtir sa vie sur ce qu’elle sait fermement.</w:t>
      </w:r>
    </w:p>
    <w:p>
      <w:pPr>
        <w:pStyle w:val="Heading1"/>
        <w:rPr/>
      </w:pPr>
      <w:r>
        <w:rPr>
          <w:b/>
          <w:bCs/>
        </w:rPr>
        <w:t>Un monde qui perd ses convictions</w:t>
      </w:r>
    </w:p>
    <w:p>
      <w:pPr>
        <w:pStyle w:val="Normal"/>
        <w:spacing w:lineRule="exact" w:line="320" w:before="0" w:after="160"/>
        <w:jc w:val="both"/>
        <w:rPr/>
      </w:pPr>
      <w:r>
        <w:rPr/>
        <w:t xml:space="preserve">Sur TikTok et sur YouTube, des « preuves » archéologiques, historiques et littéraires prétendent démontrer que Jésus n’était pas le Fils de Dieu, qu’il aurait été initié en Afrique ou en Asie, qu’il aurait épousé Marie de Magdala. La nation d’Israël moderne, née en 1948, est présentée comme sans rapport avec l’Israël biblique. Des chrétiens de longue date reviennent voir le prophète après avoir été </w:t>
      </w:r>
      <w:r>
        <w:rPr>
          <w:i/>
          <w:iCs/>
        </w:rPr>
        <w:t>« ballotés entre deux informations »</w:t>
      </w:r>
      <w:r>
        <w:rPr/>
        <w:t xml:space="preserve">. Balzac disait : </w:t>
      </w:r>
      <w:r>
        <w:rPr>
          <w:i/>
          <w:iCs/>
        </w:rPr>
        <w:t>« La conviction est la volonté humaine arrivée à sa plus grande puissance. »</w:t>
      </w:r>
      <w:r>
        <w:rPr/>
        <w:t xml:space="preserve"> Et Martin Luther King : </w:t>
      </w:r>
      <w:r>
        <w:rPr>
          <w:i/>
          <w:iCs/>
        </w:rPr>
        <w:t>« Je préfère être un homme de conviction qu’un homme de conformité. »</w:t>
      </w:r>
    </w:p>
    <w:p>
      <w:pPr>
        <w:pStyle w:val="Heading1"/>
        <w:rPr/>
      </w:pPr>
      <w:r>
        <w:rPr>
          <w:b/>
          <w:bCs/>
        </w:rPr>
        <w:t>Définir la conviction</w:t>
      </w:r>
    </w:p>
    <w:p>
      <w:pPr>
        <w:pStyle w:val="Normal"/>
        <w:spacing w:lineRule="exact" w:line="320" w:before="0" w:after="160"/>
        <w:jc w:val="both"/>
        <w:rPr/>
      </w:pPr>
      <w:r>
        <w:rPr/>
        <w:t xml:space="preserve">La conviction, c’est l’état d’esprit de celui qui croit fermement à la vérité de ce qu’il pense — synonymes : certitude, fermeté, constance. </w:t>
      </w:r>
      <w:r>
        <w:rPr>
          <w:i/>
          <w:iCs/>
        </w:rPr>
        <w:t>« Les fortes convictions font les fortes personnalités »</w:t>
      </w:r>
      <w:r>
        <w:rPr/>
        <w:t xml:space="preserve"> (Mgr Pierre, archevêque des églises de réveil au Congo). Les martyrs de l’Histoire — jusqu’aux lumumbistes — étaient des hommes de conviction.</w:t>
      </w:r>
    </w:p>
    <w:p>
      <w:pPr>
        <w:pStyle w:val="Heading1"/>
        <w:rPr/>
      </w:pPr>
      <w:r>
        <w:rPr>
          <w:b/>
          <w:bCs/>
        </w:rPr>
        <w:t>Rien n’est pire que de vivre sans conviction</w:t>
      </w:r>
    </w:p>
    <w:p>
      <w:pPr>
        <w:pStyle w:val="Normal"/>
        <w:spacing w:lineRule="exact" w:line="320" w:before="0" w:after="160"/>
        <w:jc w:val="both"/>
        <w:rPr/>
      </w:pPr>
      <w:r>
        <w:rPr/>
        <w:t xml:space="preserve">Se marier, travailler, s’engager, s’associer sans conviction, c’est bâtir sur du sable. Le prophète a témoigné avoir accompagné des mariages où l’un des époux, la veille, confie ne pas être convaincu — souvent poussé par une prophétie ou un rêve, jamais par une conviction propre. Vaut mieux manquer d’argent que manquer de conviction. Vaut mieux être seul mais convaincu qu’être à plusieurs sans l’être. Le docteur Mike Murdock, malgré la voix du Saint-Esprit qui lui disait </w:t>
      </w:r>
      <w:r>
        <w:rPr>
          <w:i/>
          <w:iCs/>
        </w:rPr>
        <w:t>« ce n’est pas elle »</w:t>
      </w:r>
      <w:r>
        <w:rPr/>
        <w:t>, est allé se marier — et a fini par divorcer.</w:t>
      </w:r>
    </w:p>
    <w:p>
      <w:pPr>
        <w:pStyle w:val="Heading1"/>
        <w:rPr/>
      </w:pPr>
      <w:r>
        <w:rPr>
          <w:b/>
          <w:bCs/>
        </w:rPr>
        <w:t>Foi et conviction sont une même chose</w:t>
      </w:r>
    </w:p>
    <w:p>
      <w:pPr>
        <w:pStyle w:val="Normal"/>
        <w:spacing w:lineRule="exact" w:line="320" w:before="0" w:after="160"/>
        <w:jc w:val="both"/>
        <w:rPr/>
      </w:pPr>
      <w:r>
        <w:rPr>
          <w:i/>
          <w:iCs/>
        </w:rPr>
        <w:t>« La foi est l’assurance des choses qu’on espère, la conviction de celles qu’on ne voit pas »</w:t>
      </w:r>
      <w:r>
        <w:rPr/>
        <w:t xml:space="preserve"> (Hébreux 11.1). La première mission du Saint-Esprit dans le monde est de </w:t>
      </w:r>
      <w:r>
        <w:rPr>
          <w:i/>
          <w:iCs/>
        </w:rPr>
        <w:t>« convaincre le monde du péché, du jugement et de la justice »</w:t>
      </w:r>
      <w:r>
        <w:rPr/>
        <w:t xml:space="preserve"> (Jean 16.8). Le but des Écritures est de convaincre (2 Timothée 3.16). L’adoration authentique est le fruit d’une conviction (1 Corinthiens 14.24-25). Paul lui-même écrit : </w:t>
      </w:r>
      <w:r>
        <w:rPr>
          <w:i/>
          <w:iCs/>
        </w:rPr>
        <w:t>« Nous cherchons à convaincre les hommes »</w:t>
      </w:r>
      <w:r>
        <w:rPr/>
        <w:t xml:space="preserve"> (2 Corinthiens 5.11).</w:t>
      </w:r>
    </w:p>
    <w:p>
      <w:pPr>
        <w:pStyle w:val="Heading1"/>
        <w:rPr/>
      </w:pPr>
      <w:r>
        <w:rPr>
          <w:b/>
          <w:bCs/>
        </w:rPr>
        <w:t>Le combat de Satan porte sur la conviction</w:t>
      </w:r>
    </w:p>
    <w:p>
      <w:pPr>
        <w:pStyle w:val="Normal"/>
        <w:spacing w:lineRule="exact" w:line="320" w:before="0" w:after="160"/>
        <w:jc w:val="both"/>
        <w:rPr/>
      </w:pPr>
      <w:r>
        <w:rPr/>
        <w:t xml:space="preserve">Élie interpelle le peuple sur le mont Carmel : </w:t>
      </w:r>
      <w:r>
        <w:rPr>
          <w:i/>
          <w:iCs/>
        </w:rPr>
        <w:t>« Jusqu’à quand clocherez-vous des deux côtés ? Si l’Éternel est Dieu, allez vers lui ; si c’est Baal, allez vers lui »</w:t>
      </w:r>
      <w:r>
        <w:rPr/>
        <w:t xml:space="preserve"> (1 Rois 18.21). Aaron, laissé quarante jours sans Moïse, est l’homme le plus influençable qui soit — il fabrique un veau d’or au moment même où Dieu, sur la montagne, parle de le mettre à la tête du sacerdoce. Un manque de conviction personnelle rend inutilisable, même pour les projets les plus élevés.</w:t>
      </w:r>
    </w:p>
    <w:p>
      <w:pPr>
        <w:pStyle w:val="Normal"/>
        <w:spacing w:lineRule="exact" w:line="320" w:before="0" w:after="160"/>
        <w:jc w:val="both"/>
        <w:rPr/>
      </w:pPr>
      <w:r>
        <w:rPr/>
        <w:t xml:space="preserve">Le prophète va plus loin : </w:t>
      </w:r>
      <w:r>
        <w:rPr>
          <w:b/>
          <w:bCs/>
        </w:rPr>
        <w:t>le but de Satan derrière la maladie n’est pas la mort</w:t>
      </w:r>
      <w:r>
        <w:rPr/>
        <w:t xml:space="preserve"> — quelqu’un qui meurt en Christ va au ciel, il l’a perdu. Le but est d’attaquer la </w:t>
      </w:r>
      <w:r>
        <w:rPr>
          <w:i/>
          <w:iCs/>
        </w:rPr>
        <w:t>conviction de la guérison</w:t>
      </w:r>
      <w:r>
        <w:rPr/>
        <w:t xml:space="preserve"> : petit à petit tu te dis que Dieu ne guérit pas tout le monde, que ce n’est peut-être pas sa volonté. Idem pour le manque : Satan poursuit la conviction de la provision, pas simplement le vide dans le compte en banque.</w:t>
      </w:r>
    </w:p>
    <w:p>
      <w:pPr>
        <w:pStyle w:val="Heading1"/>
        <w:rPr/>
      </w:pPr>
      <w:r>
        <w:rPr>
          <w:b/>
          <w:bCs/>
        </w:rPr>
        <w:t>Traverser une crise de conviction</w:t>
      </w:r>
    </w:p>
    <w:p>
      <w:pPr>
        <w:pStyle w:val="Normal"/>
        <w:spacing w:lineRule="exact" w:line="320" w:before="0" w:after="160"/>
        <w:jc w:val="both"/>
        <w:rPr/>
      </w:pPr>
      <w:r>
        <w:rPr/>
        <w:t xml:space="preserve">Le prophète a partagé son propre passage à travers un temps difficile en 2017, qui l’a mené au bord du divorce et à une profonde crise personnelle. Rencontrant son père spirituel en Afrique du Sud, l’apôtre </w:t>
      </w:r>
      <w:r>
        <w:rPr/>
        <w:t>Alph Lukau</w:t>
      </w:r>
      <w:r>
        <w:rPr/>
        <w:t xml:space="preserve">, il lui a demandé d’être ré-appris à prier, comme un chrétien nouvellement né de nouveau. De cette traversée est née une maxime qu’il utilise depuis : </w:t>
      </w:r>
      <w:r>
        <w:rPr>
          <w:i/>
          <w:iCs/>
        </w:rPr>
        <w:t>« Un général n’est pas reconnu par la beauté de ses galons, mais par la laideur de ses cicatrices. »</w:t>
      </w:r>
    </w:p>
    <w:p>
      <w:pPr>
        <w:pStyle w:val="Normal"/>
        <w:spacing w:lineRule="exact" w:line="320" w:before="0" w:after="160"/>
        <w:jc w:val="both"/>
        <w:rPr/>
      </w:pPr>
      <w:r>
        <w:rPr/>
        <w:t xml:space="preserve">Il en tire un principe : Dieu peut utiliser un temps de crise de conviction pour élever quelqu’un afin qu’il ne retombe plus. </w:t>
      </w:r>
      <w:r>
        <w:rPr>
          <w:i/>
          <w:iCs/>
        </w:rPr>
        <w:t>« Quelqu’un qui a passé un temps de crise et qui a été restauré peut tenir plus longtemps que quelqu’un qui n’a pas encore été testé. »</w:t>
      </w:r>
    </w:p>
    <w:p>
      <w:pPr>
        <w:pStyle w:val="Heading1"/>
        <w:rPr/>
      </w:pPr>
      <w:r>
        <w:rPr>
          <w:b/>
          <w:bCs/>
        </w:rPr>
        <w:t>Les fausses convictions</w:t>
      </w:r>
    </w:p>
    <w:p>
      <w:pPr>
        <w:pStyle w:val="Normal"/>
        <w:spacing w:lineRule="exact" w:line="320" w:before="0" w:after="160"/>
        <w:jc w:val="both"/>
        <w:rPr/>
      </w:pPr>
      <w:r>
        <w:rPr/>
        <w:t>Une fois la vraie conviction ébranlée, Satan la remplace par une autre — et parce que rien ne résiste à une conviction, personne ne peut plus sortir la personne d’elle-même. Trois sources principales :</w:t>
      </w:r>
    </w:p>
    <w:p>
      <w:pPr>
        <w:pStyle w:val="Heading2"/>
        <w:rPr/>
      </w:pPr>
      <w:r>
        <w:rPr>
          <w:b/>
          <w:bCs/>
        </w:rPr>
        <w:t>1. La voix du sang</w:t>
      </w:r>
    </w:p>
    <w:p>
      <w:pPr>
        <w:pStyle w:val="Normal"/>
        <w:spacing w:lineRule="exact" w:line="320" w:before="0" w:after="160"/>
        <w:jc w:val="both"/>
        <w:rPr/>
      </w:pPr>
      <w:r>
        <w:rPr/>
        <w:t xml:space="preserve">Enseignement partagé par le </w:t>
      </w:r>
      <w:r>
        <w:rPr/>
        <w:t>B</w:t>
      </w:r>
      <w:r>
        <w:rPr/>
        <w:t xml:space="preserve">ishop Idriss </w:t>
      </w:r>
      <w:r>
        <w:rPr/>
        <w:t>Ouattara</w:t>
      </w:r>
      <w:r>
        <w:rPr/>
        <w:t xml:space="preserve">. Le sang d’Abel criait de la terre jusqu’à Dieu (Genèse 4) — le sang a donc </w:t>
      </w:r>
      <w:r>
        <w:rPr>
          <w:i/>
          <w:iCs/>
        </w:rPr>
        <w:t>une voix</w:t>
      </w:r>
      <w:r>
        <w:rPr/>
        <w:t>. Si ta lignée n’a pas connu la délivrance, ton sang porte les enregistrements de son histoire : divorces, abandons, chômage, errance… et il te parle. On peut confondre cette voix avec celle de Dieu.</w:t>
      </w:r>
    </w:p>
    <w:p>
      <w:pPr>
        <w:pStyle w:val="Normal"/>
        <w:spacing w:lineRule="exact" w:line="320" w:before="0" w:after="160"/>
        <w:jc w:val="both"/>
        <w:rPr/>
      </w:pPr>
      <w:r>
        <w:rPr/>
        <w:t xml:space="preserve">Une femme entend : </w:t>
      </w:r>
      <w:r>
        <w:rPr>
          <w:i/>
          <w:iCs/>
        </w:rPr>
        <w:t>« Quitte ton mari, ce n’est pas ton mariage. »</w:t>
      </w:r>
      <w:r>
        <w:rPr/>
        <w:t xml:space="preserve"> Elle croit que c’est Dieu — mais sa mère, sa grand-mère et son arrière-grand-mère ont toutes quitté leur mari. C’est le sang qui parle. Un homme entend : </w:t>
      </w:r>
      <w:r>
        <w:rPr>
          <w:i/>
          <w:iCs/>
        </w:rPr>
        <w:t>« Ne travaille pas, prie, sers ton pasteur. »</w:t>
      </w:r>
      <w:r>
        <w:rPr/>
        <w:t xml:space="preserve"> Il croit obéir à Dieu — mais son père, son grand-père et son arrière-grand-père n’aimaient pas travailler. C’est le sang qui parle.</w:t>
      </w:r>
    </w:p>
    <w:p>
      <w:pPr>
        <w:pStyle w:val="Normal"/>
        <w:spacing w:lineRule="exact" w:line="320" w:before="0" w:after="160"/>
        <w:jc w:val="both"/>
        <w:rPr/>
      </w:pPr>
      <w:r>
        <w:rPr/>
        <w:t>Le prophète mentionne aussi les dérives modernes : une femme a divorcé parce que ChatGPT lui a affirmé, sur la base de photos, que son mari la trompait avec une femme dont le prénom commençait par une lettre précise. On peut se laisser convaincre par n’importe quoi si on n’a pas de conviction propre.</w:t>
      </w:r>
    </w:p>
    <w:p>
      <w:pPr>
        <w:pStyle w:val="Heading2"/>
        <w:rPr/>
      </w:pPr>
      <w:r>
        <w:rPr>
          <w:b/>
          <w:bCs/>
        </w:rPr>
        <w:t>2. La distance</w:t>
      </w:r>
    </w:p>
    <w:p>
      <w:pPr>
        <w:pStyle w:val="Normal"/>
        <w:spacing w:lineRule="exact" w:line="320" w:before="0" w:after="160"/>
        <w:jc w:val="both"/>
        <w:rPr/>
      </w:pPr>
      <w:r>
        <w:rPr/>
        <w:t>La distance crée des fausses convictions. Deux mois d’absence à l’église, et l’on est convaincu que ce n’est plus notre place — l’église n’a rien fait de mal, c’est la distance qui a bâti la conviction. Un long éloignement conjugal, et l’un des époux se convainc que ce n’est plus son foyer. Voilà pourquoi nous prions, alors même que Dieu habite en nous — parce que sans proximité, même la relation avec Dieu s’étiole.</w:t>
      </w:r>
    </w:p>
    <w:p>
      <w:pPr>
        <w:pStyle w:val="Heading2"/>
        <w:rPr/>
      </w:pPr>
      <w:r>
        <w:rPr>
          <w:b/>
          <w:bCs/>
        </w:rPr>
        <w:t>3. Les « Dieu m’a dit » sans discernement</w:t>
      </w:r>
    </w:p>
    <w:p>
      <w:pPr>
        <w:pStyle w:val="Normal"/>
        <w:spacing w:lineRule="exact" w:line="320" w:before="0" w:after="160"/>
        <w:jc w:val="both"/>
        <w:rPr/>
      </w:pPr>
      <w:r>
        <w:rPr/>
        <w:t xml:space="preserve">Le prophète, qui croit aux rêves et aux paroles prophétiques, met en garde : le père spirituel n’est pas le Saint-Esprit. </w:t>
      </w:r>
      <w:r>
        <w:rPr>
          <w:i/>
          <w:iCs/>
        </w:rPr>
        <w:t>« 99 % des gens qui m’ont dit ‘Dieu m’a dit de venir vers toi’ m’ont quitté avec un ‘Dieu m’a dit de partir’. »</w:t>
      </w:r>
      <w:r>
        <w:rPr/>
        <w:t xml:space="preserve"> Si l’on a été marié par prophétie, on divorcera par prophétie. Les gens qui restent sont ceux qui n’ont pas seulement une parole reçue mais une conviction personnelle.</w:t>
      </w:r>
    </w:p>
    <w:p>
      <w:pPr>
        <w:pStyle w:val="Heading1"/>
        <w:rPr/>
      </w:pPr>
      <w:r>
        <w:rPr>
          <w:b/>
          <w:bCs/>
        </w:rPr>
        <w:t>Rester convaincu dans la durée</w:t>
      </w:r>
    </w:p>
    <w:p>
      <w:pPr>
        <w:pStyle w:val="Normal"/>
        <w:spacing w:lineRule="exact" w:line="320" w:before="0" w:after="160"/>
        <w:jc w:val="both"/>
        <w:rPr/>
      </w:pPr>
      <w:r>
        <w:rPr/>
        <w:t xml:space="preserve">Les fidèles restés auprès de T.B. Joshua malgré les scandales, les fidèles d’un ministère malgré les vents contraires, tiennent parce qu’ils sont </w:t>
      </w:r>
      <w:r>
        <w:rPr>
          <w:i/>
          <w:iCs/>
        </w:rPr>
        <w:t>convaincus que c’est leur place</w:t>
      </w:r>
      <w:r>
        <w:rPr/>
        <w:t>. Le prophète évoque également le bishop américain qui a initié le mouvement pentecôtiste et qui, à la fin de sa vie, a renié l’existence de l’enfer et rallié les positions inclusives — un homme fort qui a perdu ses convictions.</w:t>
      </w:r>
    </w:p>
    <w:p>
      <w:pPr>
        <w:pStyle w:val="Normal"/>
        <w:spacing w:lineRule="exact" w:line="320" w:before="0" w:after="160"/>
        <w:jc w:val="both"/>
        <w:rPr/>
      </w:pPr>
      <w:r>
        <w:rPr/>
        <w:t xml:space="preserve">Il applique ce principe à la vie politique : en France, certains hommes politiques gardent leur bord toute leur carrière ; en RDC, </w:t>
      </w:r>
      <w:r>
        <w:rPr>
          <w:i/>
          <w:iCs/>
        </w:rPr>
        <w:t>« les gens changent de camp en fonction de qui est au pouvoir et de combien on peut leur offrir »</w:t>
      </w:r>
      <w:r>
        <w:rPr/>
        <w:t xml:space="preserve">. Le principe latin </w:t>
      </w:r>
      <w:r>
        <w:rPr>
          <w:i/>
          <w:iCs/>
        </w:rPr>
        <w:t>errare humanum est, perseverare diabolicum</w:t>
      </w:r>
      <w:r>
        <w:rPr/>
        <w:t xml:space="preserve"> (l’erreur est humaine, la persévérance dans l’erreur est diabolique) nuance le propos : il ne s’agit pas de rester dans une position fausse, mais de ne pas changer par opportunisme.</w:t>
      </w:r>
    </w:p>
    <w:p>
      <w:pPr>
        <w:pStyle w:val="Heading1"/>
        <w:rPr/>
      </w:pPr>
      <w:r>
        <w:rPr>
          <w:b/>
          <w:bCs/>
        </w:rPr>
        <w:t>L’application du jour</w:t>
      </w:r>
    </w:p>
    <w:p>
      <w:pPr>
        <w:pStyle w:val="Normal"/>
        <w:spacing w:lineRule="exact" w:line="320" w:before="0" w:after="200"/>
        <w:ind w:left="720" w:right="720"/>
        <w:rPr/>
      </w:pPr>
      <w:r>
        <w:rPr>
          <w:i/>
          <w:iCs/>
        </w:rPr>
        <w:t>« Que Dieu fasse de toi un homme, une femme de conviction. Que toute conviction née de la chair, du diable ou du monde et qui a pour but de t’éloigner de là où Dieu te veut soit déracinée au nom de Jésus. Je fais taire la voix de ton sang. Tu ne répéteras pas l’histoire de ton père, de ta mère, ni même de ton ancien père spirituel. Que tu marches d’un pas assuré, d’un pas convaincu, comme un jeune lion. »</w:t>
      </w:r>
    </w:p>
    <w:p>
      <w:pPr>
        <w:pStyle w:val="Normal"/>
        <w:spacing w:lineRule="exact" w:line="320" w:before="0" w:after="160"/>
        <w:jc w:val="both"/>
        <w:rPr/>
      </w:pPr>
      <w:r>
        <w:rPr/>
        <w:t xml:space="preserve">La prière finale invite chacun à prier en langues pour </w:t>
      </w:r>
      <w:r>
        <w:rPr>
          <w:i/>
          <w:iCs/>
        </w:rPr>
        <w:t>« libérer des mystères »</w:t>
      </w:r>
      <w:r>
        <w:rPr/>
        <w:t xml:space="preserve"> et à demander à Dieu de retirer toutes les convictions qui ne viennent pas de son Esprit.</w:t>
      </w:r>
    </w:p>
    <w:p>
      <w:pPr>
        <w:pStyle w:val="Normal"/>
        <w:pBdr>
          <w:bottom w:val="single" w:sz="6" w:space="1" w:color="999999"/>
        </w:pBdr>
        <w:spacing w:before="200" w:after="200"/>
        <w:rPr/>
      </w:pPr>
      <w:r>
        <w:rPr/>
      </w:r>
    </w:p>
    <w:p>
      <w:pPr>
        <w:pStyle w:val="Heading1"/>
        <w:rPr/>
      </w:pPr>
      <w:r>
        <w:rPr>
          <w:b/>
          <w:bCs/>
        </w:rPr>
        <w:t>À retenir</w:t>
      </w:r>
    </w:p>
    <w:p>
      <w:pPr>
        <w:pStyle w:val="ListParagraph"/>
        <w:numPr>
          <w:ilvl w:val="0"/>
          <w:numId w:val="3"/>
        </w:numPr>
        <w:spacing w:lineRule="exact" w:line="320" w:before="0" w:after="120"/>
        <w:rPr/>
      </w:pPr>
      <w:r>
        <w:rPr/>
        <w:t>La foi est une conviction (Hébreux 11.1). Sans conviction, pas de foi véritable.</w:t>
      </w:r>
    </w:p>
    <w:p>
      <w:pPr>
        <w:pStyle w:val="ListParagraph"/>
        <w:numPr>
          <w:ilvl w:val="0"/>
          <w:numId w:val="1"/>
        </w:numPr>
        <w:spacing w:lineRule="exact" w:line="320" w:before="0" w:after="120"/>
        <w:rPr/>
      </w:pPr>
      <w:r>
        <w:rPr>
          <w:i/>
          <w:iCs/>
        </w:rPr>
        <w:t>« Tout ce qui n’est pas le produit d’une conviction est péché »</w:t>
      </w:r>
      <w:r>
        <w:rPr/>
        <w:t xml:space="preserve"> (Romains 14.23).</w:t>
      </w:r>
    </w:p>
    <w:p>
      <w:pPr>
        <w:pStyle w:val="ListParagraph"/>
        <w:numPr>
          <w:ilvl w:val="0"/>
          <w:numId w:val="1"/>
        </w:numPr>
        <w:spacing w:lineRule="exact" w:line="320" w:before="0" w:after="120"/>
        <w:rPr/>
      </w:pPr>
      <w:r>
        <w:rPr/>
        <w:t xml:space="preserve">Le combat de Satan porte moins sur les circonstances (maladie, manque) que sur la </w:t>
      </w:r>
      <w:r>
        <w:rPr>
          <w:b/>
          <w:bCs/>
        </w:rPr>
        <w:t>conviction</w:t>
      </w:r>
      <w:r>
        <w:rPr/>
        <w:t xml:space="preserve"> qui les traverse.</w:t>
      </w:r>
    </w:p>
    <w:p>
      <w:pPr>
        <w:pStyle w:val="ListParagraph"/>
        <w:numPr>
          <w:ilvl w:val="0"/>
          <w:numId w:val="1"/>
        </w:numPr>
        <w:spacing w:lineRule="exact" w:line="320" w:before="0" w:after="120"/>
        <w:rPr/>
      </w:pPr>
      <w:r>
        <w:rPr/>
        <w:t xml:space="preserve">Trois pièges à connaître : la </w:t>
      </w:r>
      <w:r>
        <w:rPr>
          <w:i/>
          <w:iCs/>
        </w:rPr>
        <w:t>voix du sang</w:t>
      </w:r>
      <w:r>
        <w:rPr/>
        <w:t xml:space="preserve"> (l’histoire de la lignée), la </w:t>
      </w:r>
      <w:r>
        <w:rPr>
          <w:i/>
          <w:iCs/>
        </w:rPr>
        <w:t>distance</w:t>
      </w:r>
      <w:r>
        <w:rPr/>
        <w:t xml:space="preserve"> (qui fabrique des convictions par défaut), et les </w:t>
      </w:r>
      <w:r>
        <w:rPr>
          <w:i/>
          <w:iCs/>
        </w:rPr>
        <w:t>« Dieu m’a dit »</w:t>
      </w:r>
      <w:r>
        <w:rPr/>
        <w:t xml:space="preserve"> sans discernement.</w:t>
      </w:r>
    </w:p>
    <w:p>
      <w:pPr>
        <w:pStyle w:val="ListParagraph"/>
        <w:numPr>
          <w:ilvl w:val="0"/>
          <w:numId w:val="1"/>
        </w:numPr>
        <w:spacing w:lineRule="exact" w:line="320" w:before="0" w:after="120"/>
        <w:rPr/>
      </w:pPr>
      <w:r>
        <w:rPr/>
        <w:t>La proximité — avec Dieu, avec l’église, avec le conjoint — est ce qui protège les convictions dans la durée.</w:t>
      </w:r>
    </w:p>
    <w:p>
      <w:pPr>
        <w:pStyle w:val="ListParagraph"/>
        <w:numPr>
          <w:ilvl w:val="0"/>
          <w:numId w:val="1"/>
        </w:numPr>
        <w:spacing w:lineRule="exact" w:line="320" w:before="0" w:after="120"/>
        <w:rPr/>
      </w:pPr>
      <w:r>
        <w:rPr>
          <w:i/>
          <w:iCs/>
        </w:rPr>
        <w:t>« Les fortes convictions font les fortes personnalités. »</w:t>
      </w:r>
    </w:p>
    <w:p>
      <w:pPr>
        <w:pStyle w:val="Normal"/>
        <w:spacing w:before="240" w:after="0"/>
        <w:jc w:val="center"/>
        <w:rPr/>
      </w:pPr>
      <w:r>
        <w:rPr>
          <w:i/>
          <w:iCs/>
          <w:color w:val="595959"/>
        </w:rPr>
        <w:t>Message annoncé en deux parties — la suite sera prêchée lors du prochain culte.</w:t>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0"/>
    <w:family w:val="swiss"/>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Calibri" w:hAnsi="Calibri" w:eastAsia="Calibri" w:cs="Calibri"/>
      <w:color w:val="auto"/>
      <w:kern w:val="0"/>
      <w:sz w:val="22"/>
      <w:szCs w:val="22"/>
      <w:lang w:val="fr-FR" w:eastAsia="zh-CN" w:bidi="hi-IN"/>
    </w:rPr>
  </w:style>
  <w:style w:type="paragraph" w:styleId="Heading1">
    <w:name w:val="Heading 1"/>
    <w:basedOn w:val="Titre"/>
    <w:qFormat/>
    <w:pPr>
      <w:spacing w:before="320" w:after="240"/>
      <w:outlineLvl w:val="0"/>
    </w:pPr>
    <w:rPr>
      <w:rFonts w:ascii="Calibri" w:hAnsi="Calibri" w:eastAsia="Calibri" w:cs="Calibri"/>
      <w:b/>
      <w:bCs/>
      <w:color w:val="1F3864"/>
      <w:sz w:val="36"/>
      <w:szCs w:val="36"/>
    </w:rPr>
  </w:style>
  <w:style w:type="paragraph" w:styleId="Heading2">
    <w:name w:val="Heading 2"/>
    <w:basedOn w:val="Titre"/>
    <w:qFormat/>
    <w:pPr>
      <w:spacing w:before="280" w:after="160"/>
      <w:outlineLvl w:val="1"/>
    </w:pPr>
    <w:rPr>
      <w:rFonts w:ascii="Calibri" w:hAnsi="Calibri" w:eastAsia="Calibri" w:cs="Calibri"/>
      <w:b/>
      <w:bCs/>
      <w:color w:val="2E5496"/>
      <w:sz w:val="28"/>
      <w:szCs w:val="28"/>
    </w:rPr>
  </w:style>
  <w:style w:type="paragraph" w:styleId="Heading3">
    <w:name w:val="Heading 3"/>
    <w:basedOn w:val="Titre"/>
    <w:qFormat/>
    <w:pPr>
      <w:spacing w:before="200" w:after="120"/>
      <w:outlineLvl w:val="2"/>
    </w:pPr>
    <w:rPr>
      <w:rFonts w:ascii="Calibri" w:hAnsi="Calibri" w:eastAsia="Calibri" w:cs="Calibri"/>
      <w:b/>
      <w:bCs/>
      <w:color w:val="2E5496"/>
      <w:sz w:val="24"/>
      <w:szCs w:val="24"/>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InternetLink">
    <w:name w:val="Internet Link"/>
    <w:uiPriority w:val="99"/>
    <w:unhideWhenUsed/>
    <w:qFormat/>
    <w:rPr>
      <w:color w:val="0563C1"/>
      <w:u w:val="single"/>
    </w:rPr>
  </w:style>
  <w:style w:type="character" w:styleId="FootnoteReference">
    <w:name w:val="Footnote Reference"/>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character" w:styleId="EndnoteReference">
    <w:name w:val="Endnote Reference"/>
    <w:rPr>
      <w:vertAlign w:val="superscript"/>
    </w:rPr>
  </w:style>
  <w:style w:type="character" w:styleId="EndnoteCharacters">
    <w:name w:val="Endnote Characters"/>
    <w:uiPriority w:val="99"/>
    <w:semiHidden/>
    <w:unhideWhenUsed/>
    <w:qFormat/>
    <w:rPr>
      <w:vertAlign w:val="superscript"/>
    </w:rPr>
  </w:style>
  <w:style w:type="character" w:styleId="EndnoteTextChar">
    <w:name w:val="Endnote Text Char"/>
    <w:uiPriority w:val="99"/>
    <w:semiHidden/>
    <w:unhideWhenUsed/>
    <w:qFormat/>
    <w:rPr>
      <w:sz w:val="20"/>
      <w:szCs w:val="20"/>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Calibri" w:hAnsi="Calibri" w:eastAsia="Calibri" w:cs="Calibri"/>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Calibri" w:hAnsi="Calibri" w:eastAsia="Calibri" w:cs="Calibri"/>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LibreOffice/24.2.4.2$Windows_X86_64 LibreOffice_project/51a6219feb6075d9a4c46691dcfe0cd9c4fff3c2</Application>
  <AppVersion>15.0000</AppVersion>
  <Pages>4</Pages>
  <Words>1596</Words>
  <Characters>7521</Characters>
  <CharactersWithSpaces>9085</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2026-07-13T19:20:39Z</dcterms:created>
  <dc:creator>Église - Newsletter</dc:creator>
  <dc:description/>
  <dc:language>fr-FR</dc:language>
  <cp:lastModifiedBy/>
  <dcterms:modified xsi:type="dcterms:W3CDTF">2026-07-13T21:30:58Z</dcterms:modified>
  <cp:revision>3</cp:revision>
  <dc:subject/>
  <dc:title>Conviction - Résumé long</dc:title>
</cp:coreProperties>
</file>